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RV/ZV 26-065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06.07.2026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Erweiterung und Sanierung der Karl-Brauckmann-Schule: Parkett- u. Holzpflasterarbeiten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Parkett- und Holzpflaster Arbeiten im Bauteil A und der Sporthalle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